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3703E" w:rsidRPr="009147A1" w:rsidTr="001B7A72">
        <w:tc>
          <w:tcPr>
            <w:tcW w:w="9242" w:type="dxa"/>
          </w:tcPr>
          <w:p w:rsidR="00C3703E" w:rsidRPr="00C3703E" w:rsidRDefault="00C3703E" w:rsidP="00C3703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703E">
              <w:rPr>
                <w:rFonts w:asciiTheme="minorHAnsi" w:hAnsiTheme="minorHAnsi"/>
                <w:b/>
                <w:sz w:val="24"/>
                <w:szCs w:val="24"/>
              </w:rPr>
              <w:t>DSS Breakout Group Notes</w:t>
            </w:r>
          </w:p>
          <w:p w:rsidR="00C3703E" w:rsidRPr="00D470F2" w:rsidRDefault="00C3703E" w:rsidP="00D470F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703E">
              <w:rPr>
                <w:rFonts w:asciiTheme="minorHAnsi" w:hAnsiTheme="minorHAnsi"/>
                <w:b/>
                <w:sz w:val="24"/>
                <w:szCs w:val="24"/>
              </w:rPr>
              <w:t>03 M</w:t>
            </w:r>
            <w:r w:rsidR="00D470F2">
              <w:rPr>
                <w:rFonts w:asciiTheme="minorHAnsi" w:hAnsiTheme="minorHAnsi"/>
                <w:b/>
                <w:sz w:val="24"/>
                <w:szCs w:val="24"/>
              </w:rPr>
              <w:t>arch 2016</w:t>
            </w:r>
          </w:p>
        </w:tc>
      </w:tr>
      <w:tr w:rsidR="00DC1C39" w:rsidRPr="009147A1" w:rsidTr="001B7A72">
        <w:tc>
          <w:tcPr>
            <w:tcW w:w="9242" w:type="dxa"/>
          </w:tcPr>
          <w:p w:rsidR="00DC1C39" w:rsidRPr="009147A1" w:rsidRDefault="00DC1C39" w:rsidP="00696DB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Phil and Jan 11:15am</w:t>
            </w:r>
          </w:p>
        </w:tc>
      </w:tr>
      <w:tr w:rsidR="00DC1C39" w:rsidRPr="00D03871" w:rsidTr="001B7A72">
        <w:tc>
          <w:tcPr>
            <w:tcW w:w="9242" w:type="dxa"/>
          </w:tcPr>
          <w:p w:rsidR="00DC1C39" w:rsidRDefault="00DC1C39" w:rsidP="00696DBC">
            <w:pPr>
              <w:rPr>
                <w:rFonts w:asciiTheme="minorHAnsi" w:hAnsiTheme="minorHAnsi"/>
              </w:rPr>
            </w:pPr>
            <w:proofErr w:type="spellStart"/>
            <w:r w:rsidRPr="00C3703E">
              <w:rPr>
                <w:rFonts w:asciiTheme="minorHAnsi" w:hAnsiTheme="minorHAnsi"/>
                <w:b/>
              </w:rPr>
              <w:t>MoH</w:t>
            </w:r>
            <w:proofErr w:type="spellEnd"/>
            <w:r w:rsidRPr="00C3703E">
              <w:rPr>
                <w:rFonts w:asciiTheme="minorHAnsi" w:hAnsiTheme="minorHAnsi"/>
                <w:b/>
              </w:rPr>
              <w:t xml:space="preserve"> Financial Budget.</w:t>
            </w:r>
            <w:r>
              <w:rPr>
                <w:rFonts w:asciiTheme="minorHAnsi" w:hAnsiTheme="minorHAnsi"/>
              </w:rPr>
              <w:t xml:space="preserve">  </w:t>
            </w:r>
            <w:r w:rsidRPr="000807BF">
              <w:rPr>
                <w:rFonts w:asciiTheme="minorHAnsi" w:hAnsiTheme="minorHAnsi"/>
              </w:rPr>
              <w:t xml:space="preserve">Phil </w:t>
            </w:r>
            <w:r>
              <w:rPr>
                <w:rFonts w:asciiTheme="minorHAnsi" w:hAnsiTheme="minorHAnsi"/>
              </w:rPr>
              <w:t>discussed the current challenging situation</w:t>
            </w:r>
            <w:r w:rsidR="00474DBE">
              <w:rPr>
                <w:rFonts w:asciiTheme="minorHAnsi" w:hAnsiTheme="minorHAnsi"/>
              </w:rPr>
              <w:t xml:space="preserve"> and</w:t>
            </w:r>
            <w:r w:rsidR="00994F3A">
              <w:rPr>
                <w:rFonts w:asciiTheme="minorHAnsi" w:hAnsiTheme="minorHAnsi"/>
              </w:rPr>
              <w:t xml:space="preserve"> the reasons why he is intent on NASCs providing </w:t>
            </w:r>
            <w:r w:rsidR="00474DBE">
              <w:rPr>
                <w:rFonts w:asciiTheme="minorHAnsi" w:hAnsiTheme="minorHAnsi"/>
              </w:rPr>
              <w:t xml:space="preserve">more </w:t>
            </w:r>
            <w:r>
              <w:rPr>
                <w:rFonts w:asciiTheme="minorHAnsi" w:hAnsiTheme="minorHAnsi"/>
              </w:rPr>
              <w:t xml:space="preserve">detailed information around funding packages.  </w:t>
            </w:r>
          </w:p>
          <w:p w:rsidR="00DC1C39" w:rsidRPr="000C2511" w:rsidRDefault="00C3703E" w:rsidP="00DC1C3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Pr="002E7F89">
              <w:rPr>
                <w:rFonts w:asciiTheme="minorHAnsi" w:hAnsiTheme="minorHAnsi"/>
              </w:rPr>
              <w:t>ll contracts</w:t>
            </w:r>
            <w:r>
              <w:rPr>
                <w:rFonts w:asciiTheme="minorHAnsi" w:hAnsiTheme="minorHAnsi"/>
              </w:rPr>
              <w:t xml:space="preserve"> are being</w:t>
            </w:r>
            <w:r w:rsidRPr="002E7F89">
              <w:rPr>
                <w:rFonts w:asciiTheme="minorHAnsi" w:hAnsiTheme="minorHAnsi"/>
              </w:rPr>
              <w:t xml:space="preserve"> thoroughly</w:t>
            </w:r>
            <w:r w:rsidR="00690571">
              <w:rPr>
                <w:rFonts w:asciiTheme="minorHAnsi" w:hAnsiTheme="minorHAnsi"/>
              </w:rPr>
              <w:t xml:space="preserve"> looked at. H</w:t>
            </w:r>
            <w:r>
              <w:rPr>
                <w:rFonts w:asciiTheme="minorHAnsi" w:hAnsiTheme="minorHAnsi"/>
              </w:rPr>
              <w:t xml:space="preserve">ow </w:t>
            </w:r>
            <w:r w:rsidR="00DC1C39" w:rsidRPr="002E7F89">
              <w:rPr>
                <w:rFonts w:asciiTheme="minorHAnsi" w:hAnsiTheme="minorHAnsi"/>
              </w:rPr>
              <w:t xml:space="preserve">can </w:t>
            </w:r>
            <w:r>
              <w:rPr>
                <w:rFonts w:asciiTheme="minorHAnsi" w:hAnsiTheme="minorHAnsi"/>
              </w:rPr>
              <w:t xml:space="preserve">we </w:t>
            </w:r>
            <w:r w:rsidR="00DC1C39" w:rsidRPr="002E7F89">
              <w:rPr>
                <w:rFonts w:asciiTheme="minorHAnsi" w:hAnsiTheme="minorHAnsi"/>
              </w:rPr>
              <w:t>be</w:t>
            </w:r>
            <w:r>
              <w:rPr>
                <w:rFonts w:asciiTheme="minorHAnsi" w:hAnsiTheme="minorHAnsi"/>
              </w:rPr>
              <w:t xml:space="preserve">st manage </w:t>
            </w:r>
            <w:r w:rsidR="00DC1C39" w:rsidRPr="002E7F89">
              <w:rPr>
                <w:rFonts w:asciiTheme="minorHAnsi" w:hAnsiTheme="minorHAnsi"/>
              </w:rPr>
              <w:t xml:space="preserve">the </w:t>
            </w:r>
            <w:proofErr w:type="gramStart"/>
            <w:r w:rsidR="00DC1C39" w:rsidRPr="002E7F89">
              <w:rPr>
                <w:rFonts w:asciiTheme="minorHAnsi" w:hAnsiTheme="minorHAnsi"/>
              </w:rPr>
              <w:t>financial</w:t>
            </w:r>
            <w:r w:rsidR="00DC1C39">
              <w:rPr>
                <w:rFonts w:asciiTheme="minorHAnsi" w:hAnsiTheme="minorHAnsi"/>
              </w:rPr>
              <w:t>.</w:t>
            </w:r>
            <w:proofErr w:type="gramEnd"/>
            <w:r w:rsidR="00DC1C39">
              <w:rPr>
                <w:rFonts w:asciiTheme="minorHAnsi" w:hAnsiTheme="minorHAnsi"/>
              </w:rPr>
              <w:t xml:space="preserve">  </w:t>
            </w:r>
          </w:p>
          <w:p w:rsidR="00DC1C39" w:rsidRDefault="00DC1C39" w:rsidP="00DC1C3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NASCs must have g</w:t>
            </w:r>
            <w:r w:rsidRPr="002E7F89">
              <w:rPr>
                <w:rFonts w:asciiTheme="minorHAnsi" w:hAnsiTheme="minorHAnsi"/>
              </w:rPr>
              <w:t>ood robust transparent processes</w:t>
            </w:r>
            <w:r>
              <w:rPr>
                <w:rFonts w:asciiTheme="minorHAnsi" w:hAnsiTheme="minorHAnsi"/>
              </w:rPr>
              <w:t xml:space="preserve">.  </w:t>
            </w:r>
            <w:r w:rsidR="00C3703E">
              <w:rPr>
                <w:rFonts w:asciiTheme="minorHAnsi" w:hAnsiTheme="minorHAnsi"/>
              </w:rPr>
              <w:t>Be able to s</w:t>
            </w:r>
            <w:r>
              <w:rPr>
                <w:rFonts w:asciiTheme="minorHAnsi" w:hAnsiTheme="minorHAnsi"/>
              </w:rPr>
              <w:t>how and demonstrate</w:t>
            </w:r>
            <w:r w:rsidR="005561BE">
              <w:rPr>
                <w:rFonts w:asciiTheme="minorHAnsi" w:hAnsiTheme="minorHAnsi"/>
              </w:rPr>
              <w:t xml:space="preserve"> their rationale for outcomes</w:t>
            </w:r>
            <w:r>
              <w:rPr>
                <w:rFonts w:asciiTheme="minorHAnsi" w:hAnsiTheme="minorHAnsi"/>
              </w:rPr>
              <w:t>.</w:t>
            </w:r>
          </w:p>
          <w:p w:rsidR="00DC1C39" w:rsidRPr="002E7F89" w:rsidRDefault="00C3703E" w:rsidP="00DC1C3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Provide</w:t>
            </w:r>
            <w:r w:rsidR="00DC1C39" w:rsidRPr="002E7F89">
              <w:rPr>
                <w:rFonts w:asciiTheme="minorHAnsi" w:hAnsiTheme="minorHAnsi"/>
              </w:rPr>
              <w:t xml:space="preserve"> information</w:t>
            </w:r>
            <w:r>
              <w:rPr>
                <w:rFonts w:asciiTheme="minorHAnsi" w:hAnsiTheme="minorHAnsi"/>
              </w:rPr>
              <w:t>,</w:t>
            </w:r>
            <w:r w:rsidR="00DC1C39" w:rsidRPr="002E7F89">
              <w:rPr>
                <w:rFonts w:asciiTheme="minorHAnsi" w:hAnsiTheme="minorHAnsi"/>
              </w:rPr>
              <w:t xml:space="preserve"> specific things outside standard NASC practice – things that are being done differently.  Good management practices that are impacting on good outcomes.  Evidence based information as to why packages have been increased.</w:t>
            </w:r>
          </w:p>
          <w:p w:rsidR="00DC1C39" w:rsidRPr="002E7F89" w:rsidRDefault="00DC1C39" w:rsidP="00DC1C3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2E7F89">
              <w:rPr>
                <w:rFonts w:asciiTheme="minorHAnsi" w:hAnsiTheme="minorHAnsi"/>
              </w:rPr>
              <w:t>nitiatives around reporting – changes in practice – gains – areas of focus - issues</w:t>
            </w:r>
          </w:p>
          <w:p w:rsidR="00DC1C39" w:rsidRDefault="00C3703E" w:rsidP="00DC1C39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Theme="minorHAnsi" w:hAnsiTheme="minorHAnsi"/>
              </w:rPr>
              <w:t>Phil n</w:t>
            </w:r>
            <w:r w:rsidR="00474DBE">
              <w:rPr>
                <w:rFonts w:asciiTheme="minorHAnsi" w:hAnsiTheme="minorHAnsi"/>
              </w:rPr>
              <w:t>oted that o</w:t>
            </w:r>
            <w:r w:rsidR="00DC1C39">
              <w:rPr>
                <w:rFonts w:asciiTheme="minorHAnsi" w:hAnsiTheme="minorHAnsi"/>
              </w:rPr>
              <w:t>verall the a</w:t>
            </w:r>
            <w:r w:rsidR="00DC1C39" w:rsidRPr="002E7F89">
              <w:rPr>
                <w:rFonts w:asciiTheme="minorHAnsi" w:hAnsiTheme="minorHAnsi"/>
              </w:rPr>
              <w:t>verage allocation is balancing out</w:t>
            </w:r>
            <w:r w:rsidR="00DC1C39">
              <w:t xml:space="preserve"> </w:t>
            </w:r>
          </w:p>
          <w:p w:rsidR="00DC1C39" w:rsidRPr="002E7F89" w:rsidRDefault="00DC1C39" w:rsidP="00DC1C39">
            <w:pPr>
              <w:pStyle w:val="ListParagraph"/>
              <w:numPr>
                <w:ilvl w:val="0"/>
                <w:numId w:val="2"/>
              </w:numPr>
            </w:pPr>
            <w:r w:rsidRPr="002E7F89">
              <w:rPr>
                <w:rFonts w:asciiTheme="minorHAnsi" w:hAnsiTheme="minorHAnsi"/>
              </w:rPr>
              <w:t>Residential spend – numbers are flat but cost p</w:t>
            </w:r>
            <w:r w:rsidR="00994F3A">
              <w:rPr>
                <w:rFonts w:asciiTheme="minorHAnsi" w:hAnsiTheme="minorHAnsi"/>
              </w:rPr>
              <w:t xml:space="preserve">er </w:t>
            </w:r>
            <w:r w:rsidRPr="002E7F89">
              <w:rPr>
                <w:rFonts w:asciiTheme="minorHAnsi" w:hAnsiTheme="minorHAnsi"/>
              </w:rPr>
              <w:t>p</w:t>
            </w:r>
            <w:r w:rsidR="00994F3A">
              <w:rPr>
                <w:rFonts w:asciiTheme="minorHAnsi" w:hAnsiTheme="minorHAnsi"/>
              </w:rPr>
              <w:t>erson</w:t>
            </w:r>
            <w:r w:rsidRPr="002E7F89">
              <w:rPr>
                <w:rFonts w:asciiTheme="minorHAnsi" w:hAnsiTheme="minorHAnsi"/>
              </w:rPr>
              <w:t xml:space="preserve"> is increasing.</w:t>
            </w:r>
            <w:r>
              <w:rPr>
                <w:rFonts w:asciiTheme="minorHAnsi" w:hAnsiTheme="minorHAnsi"/>
              </w:rPr>
              <w:t xml:space="preserve">  How do we keep people out of residential?  What can be done differently?  What are the other options?  NASCs asked to look carefully at this group / planning lists and review if possible.</w:t>
            </w:r>
          </w:p>
          <w:p w:rsidR="00DC1C39" w:rsidRPr="000C2511" w:rsidRDefault="00474DBE" w:rsidP="00994F3A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Theme="minorHAnsi" w:hAnsiTheme="minorHAnsi"/>
              </w:rPr>
              <w:t>Another focus area hi</w:t>
            </w:r>
            <w:r w:rsidR="00DC1C39" w:rsidRPr="000C2511">
              <w:rPr>
                <w:rFonts w:asciiTheme="minorHAnsi" w:hAnsiTheme="minorHAnsi"/>
              </w:rPr>
              <w:t>gh cost cases with short term approvals</w:t>
            </w:r>
            <w:r>
              <w:rPr>
                <w:rFonts w:asciiTheme="minorHAnsi" w:hAnsiTheme="minorHAnsi"/>
              </w:rPr>
              <w:t xml:space="preserve">. </w:t>
            </w:r>
            <w:r w:rsidR="00DC1C39">
              <w:rPr>
                <w:rFonts w:asciiTheme="minorHAnsi" w:hAnsiTheme="minorHAnsi"/>
              </w:rPr>
              <w:t>When doing 3 month review</w:t>
            </w:r>
            <w:r>
              <w:rPr>
                <w:rFonts w:asciiTheme="minorHAnsi" w:hAnsiTheme="minorHAnsi"/>
              </w:rPr>
              <w:t>s</w:t>
            </w:r>
            <w:r w:rsidR="00DC1C39">
              <w:rPr>
                <w:rFonts w:asciiTheme="minorHAnsi" w:hAnsiTheme="minorHAnsi"/>
              </w:rPr>
              <w:t xml:space="preserve"> ensure that a full review is complete – ensure robust process is in place to back up decision.</w:t>
            </w:r>
          </w:p>
          <w:p w:rsidR="00DC1C39" w:rsidRDefault="00DC1C39" w:rsidP="00DC1C3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Moving to a single funding model in the future– </w:t>
            </w:r>
            <w:proofErr w:type="spellStart"/>
            <w:r>
              <w:rPr>
                <w:rFonts w:asciiTheme="minorHAnsi" w:hAnsiTheme="minorHAnsi"/>
              </w:rPr>
              <w:t>Icare</w:t>
            </w:r>
            <w:proofErr w:type="spellEnd"/>
            <w:r>
              <w:rPr>
                <w:rFonts w:asciiTheme="minorHAnsi" w:hAnsiTheme="minorHAnsi"/>
              </w:rPr>
              <w:t xml:space="preserve"> will be used as a basis.  </w:t>
            </w:r>
            <w:proofErr w:type="spellStart"/>
            <w:r>
              <w:rPr>
                <w:rFonts w:asciiTheme="minorHAnsi" w:hAnsiTheme="minorHAnsi"/>
              </w:rPr>
              <w:t>Adhoc</w:t>
            </w:r>
            <w:proofErr w:type="spellEnd"/>
            <w:r>
              <w:rPr>
                <w:rFonts w:asciiTheme="minorHAnsi" w:hAnsiTheme="minorHAnsi"/>
              </w:rPr>
              <w:t xml:space="preserve"> returns </w:t>
            </w:r>
            <w:r w:rsidR="00994F3A">
              <w:rPr>
                <w:rFonts w:asciiTheme="minorHAnsi" w:hAnsiTheme="minorHAnsi"/>
              </w:rPr>
              <w:t xml:space="preserve">are being received </w:t>
            </w:r>
            <w:r>
              <w:rPr>
                <w:rFonts w:asciiTheme="minorHAnsi" w:hAnsiTheme="minorHAnsi"/>
              </w:rPr>
              <w:t xml:space="preserve">from some NASCs.  The more </w:t>
            </w:r>
            <w:proofErr w:type="spellStart"/>
            <w:r>
              <w:rPr>
                <w:rFonts w:asciiTheme="minorHAnsi" w:hAnsiTheme="minorHAnsi"/>
              </w:rPr>
              <w:t>Icares</w:t>
            </w:r>
            <w:proofErr w:type="spellEnd"/>
            <w:r>
              <w:rPr>
                <w:rFonts w:asciiTheme="minorHAnsi" w:hAnsiTheme="minorHAnsi"/>
              </w:rPr>
              <w:t xml:space="preserve"> that are done the more </w:t>
            </w:r>
            <w:proofErr w:type="spellStart"/>
            <w:r>
              <w:rPr>
                <w:rFonts w:asciiTheme="minorHAnsi" w:hAnsiTheme="minorHAnsi"/>
              </w:rPr>
              <w:t>MoH</w:t>
            </w:r>
            <w:proofErr w:type="spellEnd"/>
            <w:r>
              <w:rPr>
                <w:rFonts w:asciiTheme="minorHAnsi" w:hAnsiTheme="minorHAnsi"/>
              </w:rPr>
              <w:t xml:space="preserve"> can test the model they are looking at and ensure the right model is implemented.  Please send through</w:t>
            </w:r>
            <w:r w:rsidR="00474DBE">
              <w:rPr>
                <w:rFonts w:asciiTheme="minorHAnsi" w:hAnsiTheme="minorHAnsi"/>
              </w:rPr>
              <w:t xml:space="preserve"> all </w:t>
            </w:r>
            <w:proofErr w:type="spellStart"/>
            <w:r w:rsidR="00474DBE">
              <w:rPr>
                <w:rFonts w:asciiTheme="minorHAnsi" w:hAnsiTheme="minorHAnsi"/>
              </w:rPr>
              <w:t>ICare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="005561BE">
              <w:rPr>
                <w:rFonts w:asciiTheme="minorHAnsi" w:hAnsiTheme="minorHAnsi"/>
              </w:rPr>
              <w:t xml:space="preserve">reporting spreadsheet  </w:t>
            </w:r>
            <w:r>
              <w:rPr>
                <w:rFonts w:asciiTheme="minorHAnsi" w:hAnsiTheme="minorHAnsi"/>
              </w:rPr>
              <w:t>to Jan</w:t>
            </w:r>
            <w:r w:rsidR="005561BE">
              <w:rPr>
                <w:rFonts w:asciiTheme="minorHAnsi" w:hAnsiTheme="minorHAnsi"/>
              </w:rPr>
              <w:t xml:space="preserve"> at the end of each month</w:t>
            </w:r>
            <w:r>
              <w:rPr>
                <w:rFonts w:asciiTheme="minorHAnsi" w:hAnsiTheme="minorHAnsi"/>
              </w:rPr>
              <w:t xml:space="preserve">.  Use the </w:t>
            </w:r>
            <w:proofErr w:type="spellStart"/>
            <w:r>
              <w:rPr>
                <w:rFonts w:asciiTheme="minorHAnsi" w:hAnsiTheme="minorHAnsi"/>
              </w:rPr>
              <w:t>Icare</w:t>
            </w:r>
            <w:proofErr w:type="spellEnd"/>
            <w:r>
              <w:rPr>
                <w:rFonts w:asciiTheme="minorHAnsi" w:hAnsiTheme="minorHAnsi"/>
              </w:rPr>
              <w:t xml:space="preserve"> field in Socrates. </w:t>
            </w:r>
          </w:p>
          <w:p w:rsidR="00DC1C39" w:rsidRDefault="00DC1C39" w:rsidP="00DC1C3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NASCs </w:t>
            </w:r>
            <w:r w:rsidR="00994F3A">
              <w:rPr>
                <w:rFonts w:asciiTheme="minorHAnsi" w:hAnsiTheme="minorHAnsi"/>
              </w:rPr>
              <w:t xml:space="preserve">are asked to </w:t>
            </w:r>
            <w:r>
              <w:rPr>
                <w:rFonts w:asciiTheme="minorHAnsi" w:hAnsiTheme="minorHAnsi"/>
              </w:rPr>
              <w:t xml:space="preserve">be mindful of emerging trends </w:t>
            </w:r>
            <w:proofErr w:type="spellStart"/>
            <w:r>
              <w:rPr>
                <w:rFonts w:asciiTheme="minorHAnsi" w:hAnsiTheme="minorHAnsi"/>
              </w:rPr>
              <w:t>eg</w:t>
            </w:r>
            <w:proofErr w:type="spellEnd"/>
            <w:r>
              <w:rPr>
                <w:rFonts w:asciiTheme="minorHAnsi" w:hAnsiTheme="minorHAnsi"/>
              </w:rPr>
              <w:t xml:space="preserve"> clients leaving school and being offered residential care.</w:t>
            </w:r>
          </w:p>
          <w:p w:rsidR="00DC1C39" w:rsidRPr="00756795" w:rsidRDefault="00DC1C39" w:rsidP="00756795">
            <w:pPr>
              <w:ind w:left="360"/>
              <w:rPr>
                <w:rFonts w:asciiTheme="minorHAnsi" w:hAnsiTheme="minorHAnsi"/>
              </w:rPr>
            </w:pPr>
          </w:p>
        </w:tc>
      </w:tr>
      <w:tr w:rsidR="001B7A72" w:rsidRPr="0007063C" w:rsidTr="001B7A72">
        <w:tc>
          <w:tcPr>
            <w:tcW w:w="9242" w:type="dxa"/>
          </w:tcPr>
          <w:p w:rsidR="001B7A72" w:rsidRPr="001B7A72" w:rsidRDefault="001B7A72" w:rsidP="001B7A7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</w:t>
            </w:r>
            <w:r w:rsidRPr="001B7A72">
              <w:rPr>
                <w:rFonts w:asciiTheme="minorHAnsi" w:hAnsiTheme="minorHAnsi"/>
                <w:b/>
              </w:rPr>
              <w:t>an White</w:t>
            </w:r>
          </w:p>
          <w:p w:rsidR="001B7A72" w:rsidRDefault="001B7A72" w:rsidP="00994F3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advised she is checking every detail of each package</w:t>
            </w:r>
            <w:r w:rsidR="00756795">
              <w:rPr>
                <w:rFonts w:asciiTheme="minorHAnsi" w:hAnsiTheme="minorHAnsi"/>
              </w:rPr>
              <w:t xml:space="preserve"> that</w:t>
            </w:r>
            <w:r w:rsidR="005561BE">
              <w:rPr>
                <w:rFonts w:asciiTheme="minorHAnsi" w:hAnsiTheme="minorHAnsi"/>
              </w:rPr>
              <w:t xml:space="preserve"> </w:t>
            </w:r>
            <w:r w:rsidR="00756795">
              <w:rPr>
                <w:rFonts w:asciiTheme="minorHAnsi" w:hAnsiTheme="minorHAnsi"/>
              </w:rPr>
              <w:t>e</w:t>
            </w:r>
            <w:r w:rsidR="005561BE">
              <w:rPr>
                <w:rFonts w:asciiTheme="minorHAnsi" w:hAnsiTheme="minorHAnsi"/>
              </w:rPr>
              <w:t xml:space="preserve">scalates as she continues to find data entry errors, questionable practice and </w:t>
            </w:r>
            <w:r w:rsidR="00756795">
              <w:rPr>
                <w:rFonts w:asciiTheme="minorHAnsi" w:hAnsiTheme="minorHAnsi"/>
              </w:rPr>
              <w:t>s</w:t>
            </w:r>
            <w:r w:rsidR="005561BE">
              <w:rPr>
                <w:rFonts w:asciiTheme="minorHAnsi" w:hAnsiTheme="minorHAnsi"/>
              </w:rPr>
              <w:t>uch like that NA</w:t>
            </w:r>
            <w:r w:rsidR="00756795">
              <w:rPr>
                <w:rFonts w:asciiTheme="minorHAnsi" w:hAnsiTheme="minorHAnsi"/>
              </w:rPr>
              <w:t>SC managers should be conscious</w:t>
            </w:r>
            <w:r w:rsidR="005561BE">
              <w:rPr>
                <w:rFonts w:asciiTheme="minorHAnsi" w:hAnsiTheme="minorHAnsi"/>
              </w:rPr>
              <w:t xml:space="preserve"> of prior to approving at their escalation </w:t>
            </w:r>
            <w:proofErr w:type="gramStart"/>
            <w:r w:rsidR="005561BE">
              <w:rPr>
                <w:rFonts w:asciiTheme="minorHAnsi" w:hAnsiTheme="minorHAnsi"/>
              </w:rPr>
              <w:t xml:space="preserve">level </w:t>
            </w:r>
            <w:r>
              <w:rPr>
                <w:rFonts w:asciiTheme="minorHAnsi" w:hAnsiTheme="minorHAnsi"/>
              </w:rPr>
              <w:t>.</w:t>
            </w:r>
            <w:proofErr w:type="gramEnd"/>
            <w:r>
              <w:rPr>
                <w:rFonts w:asciiTheme="minorHAnsi" w:hAnsiTheme="minorHAnsi"/>
              </w:rPr>
              <w:t xml:space="preserve">  Craig challenged this.  Phil reiterated that NASC Managers must be confident, ensure that all processes are robust and in place in terms of all support packages</w:t>
            </w:r>
            <w:r w:rsidR="005561BE">
              <w:rPr>
                <w:rFonts w:asciiTheme="minorHAnsi" w:hAnsiTheme="minorHAnsi"/>
              </w:rPr>
              <w:t xml:space="preserve"> to ensure consistency, sound NASC and fiscal responsibility</w:t>
            </w:r>
            <w:r>
              <w:rPr>
                <w:rFonts w:asciiTheme="minorHAnsi" w:hAnsiTheme="minorHAnsi"/>
              </w:rPr>
              <w:t>.</w:t>
            </w:r>
          </w:p>
          <w:p w:rsidR="001B7A72" w:rsidRDefault="001B7A72" w:rsidP="00994F3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 queried calculations within Socrates.  Phil advised these are being dealt with.</w:t>
            </w:r>
          </w:p>
          <w:p w:rsidR="001B7A72" w:rsidRDefault="005561BE" w:rsidP="00994F3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Jan stated that there is an emerging trend of </w:t>
            </w:r>
            <w:r w:rsidR="00994F3A">
              <w:rPr>
                <w:rFonts w:asciiTheme="minorHAnsi" w:hAnsiTheme="minorHAnsi"/>
              </w:rPr>
              <w:t>P</w:t>
            </w:r>
            <w:r w:rsidR="001B7A72">
              <w:rPr>
                <w:rFonts w:asciiTheme="minorHAnsi" w:hAnsiTheme="minorHAnsi"/>
              </w:rPr>
              <w:t xml:space="preserve">roviders </w:t>
            </w:r>
            <w:r>
              <w:rPr>
                <w:rFonts w:asciiTheme="minorHAnsi" w:hAnsiTheme="minorHAnsi"/>
              </w:rPr>
              <w:t>re</w:t>
            </w:r>
            <w:r w:rsidR="00756795">
              <w:rPr>
                <w:rFonts w:asciiTheme="minorHAnsi" w:hAnsiTheme="minorHAnsi"/>
              </w:rPr>
              <w:t>questing</w:t>
            </w:r>
            <w:r w:rsidR="001B7A72">
              <w:rPr>
                <w:rFonts w:asciiTheme="minorHAnsi" w:hAnsiTheme="minorHAnsi"/>
              </w:rPr>
              <w:t xml:space="preserve"> “live alone until we see how they are going”</w:t>
            </w:r>
            <w:r>
              <w:rPr>
                <w:rFonts w:asciiTheme="minorHAnsi" w:hAnsiTheme="minorHAnsi"/>
              </w:rPr>
              <w:t xml:space="preserve"> for new people into RSS. There is a process to determine access to a live alone service which must be utilized by NASC to determine the appropriate RSS setting</w:t>
            </w:r>
          </w:p>
          <w:p w:rsidR="00994F3A" w:rsidRDefault="00994F3A" w:rsidP="00994F3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Hours</w:t>
            </w:r>
            <w:r w:rsidR="005561BE">
              <w:rPr>
                <w:rFonts w:asciiTheme="minorHAnsi" w:hAnsiTheme="minorHAnsi"/>
              </w:rPr>
              <w:t xml:space="preserve"> of support in RSS</w:t>
            </w:r>
            <w:r>
              <w:rPr>
                <w:rFonts w:asciiTheme="minorHAnsi" w:hAnsiTheme="minorHAnsi"/>
              </w:rPr>
              <w:t xml:space="preserve"> – if</w:t>
            </w:r>
            <w:r w:rsidR="005561BE">
              <w:rPr>
                <w:rFonts w:asciiTheme="minorHAnsi" w:hAnsiTheme="minorHAnsi"/>
              </w:rPr>
              <w:t xml:space="preserve"> a</w:t>
            </w:r>
            <w:r>
              <w:rPr>
                <w:rFonts w:asciiTheme="minorHAnsi" w:hAnsiTheme="minorHAnsi"/>
              </w:rPr>
              <w:t xml:space="preserve"> provider provides a service in less than the number of hours of support stated, as long as the service is being </w:t>
            </w:r>
            <w:r w:rsidR="005561BE">
              <w:rPr>
                <w:rFonts w:asciiTheme="minorHAnsi" w:hAnsiTheme="minorHAnsi"/>
              </w:rPr>
              <w:t xml:space="preserve">delivered in a safe way and meeting the outcomes for a client the roster and hours of support are not NASC providence. The </w:t>
            </w:r>
            <w:proofErr w:type="spellStart"/>
            <w:r w:rsidR="005561BE">
              <w:rPr>
                <w:rFonts w:asciiTheme="minorHAnsi" w:hAnsiTheme="minorHAnsi"/>
              </w:rPr>
              <w:t>ICARe</w:t>
            </w:r>
            <w:proofErr w:type="spellEnd"/>
            <w:r w:rsidR="005561BE">
              <w:rPr>
                <w:rFonts w:asciiTheme="minorHAnsi" w:hAnsiTheme="minorHAnsi"/>
              </w:rPr>
              <w:t xml:space="preserve"> hours are how NASC can calculate an appropriate level of support required</w:t>
            </w:r>
            <w:r w:rsidR="00757854">
              <w:rPr>
                <w:rFonts w:asciiTheme="minorHAnsi" w:hAnsiTheme="minorHAnsi"/>
              </w:rPr>
              <w:t xml:space="preserve"> and funding as a result. However, if a person is assessed as requiring1:1 support at all times then that is clearly because of some risk and that would be the expectation opposed to in a shared situation </w:t>
            </w:r>
            <w:r>
              <w:rPr>
                <w:rFonts w:asciiTheme="minorHAnsi" w:hAnsiTheme="minorHAnsi"/>
              </w:rPr>
              <w:t xml:space="preserve">  </w:t>
            </w:r>
            <w:r w:rsidR="00757854">
              <w:rPr>
                <w:rFonts w:asciiTheme="minorHAnsi" w:hAnsiTheme="minorHAnsi"/>
              </w:rPr>
              <w:t xml:space="preserve">Agree the hours of support and unless challenged re roster in a house </w:t>
            </w:r>
            <w:proofErr w:type="spellStart"/>
            <w:r w:rsidR="00757854">
              <w:rPr>
                <w:rFonts w:asciiTheme="minorHAnsi" w:hAnsiTheme="minorHAnsi"/>
              </w:rPr>
              <w:t>etc</w:t>
            </w:r>
            <w:proofErr w:type="spellEnd"/>
            <w:r w:rsidR="00757854">
              <w:rPr>
                <w:rFonts w:asciiTheme="minorHAnsi" w:hAnsiTheme="minorHAnsi"/>
              </w:rPr>
              <w:t xml:space="preserve"> by a provider you do not need to have this discussion.</w:t>
            </w:r>
          </w:p>
          <w:p w:rsidR="00757854" w:rsidRPr="00994F3A" w:rsidRDefault="00757854" w:rsidP="00994F3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NNR is available to advise and support any challenges that providers or family may pose to NASC</w:t>
            </w:r>
          </w:p>
          <w:p w:rsidR="001B7A72" w:rsidRDefault="001B7A72" w:rsidP="00994F3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Grouping people together – providing </w:t>
            </w:r>
            <w:proofErr w:type="gramStart"/>
            <w:r>
              <w:rPr>
                <w:rFonts w:asciiTheme="minorHAnsi" w:hAnsiTheme="minorHAnsi"/>
              </w:rPr>
              <w:t>awake</w:t>
            </w:r>
            <w:proofErr w:type="gramEnd"/>
            <w:r>
              <w:rPr>
                <w:rFonts w:asciiTheme="minorHAnsi" w:hAnsiTheme="minorHAnsi"/>
              </w:rPr>
              <w:t xml:space="preserve"> staff as opposed to sleep over.  Ensure </w:t>
            </w:r>
            <w:r w:rsidR="00757854">
              <w:rPr>
                <w:rFonts w:asciiTheme="minorHAnsi" w:hAnsiTheme="minorHAnsi"/>
              </w:rPr>
              <w:t>awake is an assessed nee of 1 or all people in the home</w:t>
            </w:r>
          </w:p>
          <w:p w:rsidR="00757854" w:rsidRDefault="001B7A72" w:rsidP="0075785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NASCs to ensure </w:t>
            </w:r>
            <w:r w:rsidR="003F49C1">
              <w:rPr>
                <w:rFonts w:asciiTheme="minorHAnsi" w:hAnsiTheme="minorHAnsi"/>
              </w:rPr>
              <w:t>documented</w:t>
            </w:r>
            <w:r w:rsidR="0075785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review </w:t>
            </w:r>
            <w:proofErr w:type="gramStart"/>
            <w:r>
              <w:rPr>
                <w:rFonts w:asciiTheme="minorHAnsi" w:hAnsiTheme="minorHAnsi"/>
              </w:rPr>
              <w:t>processes</w:t>
            </w:r>
            <w:r w:rsidR="00C3703E">
              <w:rPr>
                <w:rFonts w:asciiTheme="minorHAnsi" w:hAnsiTheme="minorHAnsi"/>
              </w:rPr>
              <w:t>,</w:t>
            </w:r>
            <w:proofErr w:type="gramEnd"/>
            <w:r w:rsidR="00C3703E">
              <w:rPr>
                <w:rFonts w:asciiTheme="minorHAnsi" w:hAnsiTheme="minorHAnsi"/>
              </w:rPr>
              <w:t xml:space="preserve"> provide documentation</w:t>
            </w:r>
            <w:r w:rsidR="00757854">
              <w:rPr>
                <w:rFonts w:asciiTheme="minorHAnsi" w:hAnsiTheme="minorHAnsi"/>
              </w:rPr>
              <w:t xml:space="preserve"> to demonstrate </w:t>
            </w:r>
            <w:r w:rsidR="00757854">
              <w:rPr>
                <w:rFonts w:asciiTheme="minorHAnsi" w:hAnsiTheme="minorHAnsi"/>
              </w:rPr>
              <w:lastRenderedPageBreak/>
              <w:t>rationale for any increased support such as awake or night disturbances or some 1:1 or 2:1 support for a person If it is not docu</w:t>
            </w:r>
            <w:r w:rsidR="003F49C1">
              <w:rPr>
                <w:rFonts w:asciiTheme="minorHAnsi" w:hAnsiTheme="minorHAnsi"/>
              </w:rPr>
              <w:t>mented no allocation, anecdotal</w:t>
            </w:r>
            <w:r w:rsidR="00757854">
              <w:rPr>
                <w:rFonts w:asciiTheme="minorHAnsi" w:hAnsiTheme="minorHAnsi"/>
              </w:rPr>
              <w:t xml:space="preserve"> comments are not acceptable. In some cases you </w:t>
            </w:r>
            <w:proofErr w:type="spellStart"/>
            <w:r w:rsidR="00757854">
              <w:rPr>
                <w:rFonts w:asciiTheme="minorHAnsi" w:hAnsiTheme="minorHAnsi"/>
              </w:rPr>
              <w:t>my</w:t>
            </w:r>
            <w:proofErr w:type="spellEnd"/>
            <w:r w:rsidR="00757854">
              <w:rPr>
                <w:rFonts w:asciiTheme="minorHAnsi" w:hAnsiTheme="minorHAnsi"/>
              </w:rPr>
              <w:t xml:space="preserve"> need to increase support to mitigate risk for 6 weeks making it clear to providers that you will require spreadsheets or incident report summary to support the increase ongoing at the 6 week review.</w:t>
            </w:r>
          </w:p>
          <w:p w:rsidR="00757854" w:rsidRDefault="00757854" w:rsidP="0075785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IRP ,s141 and FFC exception proposals need full information and rationale embedded in the proposal document and any supporting reports or documents including the last reassessment attached</w:t>
            </w:r>
          </w:p>
          <w:p w:rsidR="001B7A72" w:rsidRPr="001B7A72" w:rsidRDefault="00757854" w:rsidP="0075679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Escal</w:t>
            </w:r>
            <w:r w:rsidR="003F49C1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ting plans because of behavior are expected to either have active support of Explore or a referral undertaken prior to request for HC funding</w:t>
            </w:r>
          </w:p>
        </w:tc>
      </w:tr>
      <w:tr w:rsidR="00DC1C39" w:rsidRPr="0007063C" w:rsidTr="001B7A72">
        <w:tc>
          <w:tcPr>
            <w:tcW w:w="9242" w:type="dxa"/>
          </w:tcPr>
          <w:p w:rsidR="00DC1C39" w:rsidRPr="001B7A72" w:rsidRDefault="001B7A72" w:rsidP="00696DB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Mark provided an update on the </w:t>
            </w:r>
            <w:r w:rsidR="00DC1C39" w:rsidRPr="001B7A72">
              <w:rPr>
                <w:rFonts w:asciiTheme="minorHAnsi" w:hAnsiTheme="minorHAnsi"/>
                <w:b/>
              </w:rPr>
              <w:t>NA</w:t>
            </w:r>
            <w:r>
              <w:rPr>
                <w:rFonts w:asciiTheme="minorHAnsi" w:hAnsiTheme="minorHAnsi"/>
                <w:b/>
              </w:rPr>
              <w:t>SCA work with Simon Duffy</w:t>
            </w:r>
          </w:p>
          <w:p w:rsidR="00DC1C39" w:rsidRDefault="00DC1C39" w:rsidP="00DC1C3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Noted from the NASC survey there was a wide range of views from NASC Managers.  </w:t>
            </w:r>
            <w:r w:rsidR="001B7A72">
              <w:rPr>
                <w:rFonts w:asciiTheme="minorHAnsi" w:hAnsiTheme="minorHAnsi"/>
              </w:rPr>
              <w:t>Mark has worked with Simon Duffy</w:t>
            </w:r>
            <w:r>
              <w:rPr>
                <w:rFonts w:asciiTheme="minorHAnsi" w:hAnsiTheme="minorHAnsi"/>
              </w:rPr>
              <w:t xml:space="preserve"> in creating a discussion paper putting context around some of the issues.   Building on what works well for NASCA – citizenship and UN convention.   An academic paper, language needs some tweaking</w:t>
            </w:r>
            <w:r w:rsidR="001B7A72">
              <w:rPr>
                <w:rFonts w:asciiTheme="minorHAnsi" w:hAnsiTheme="minorHAnsi"/>
              </w:rPr>
              <w:t xml:space="preserve"> particularly around the use of the word</w:t>
            </w:r>
            <w:r>
              <w:rPr>
                <w:rFonts w:asciiTheme="minorHAnsi" w:hAnsiTheme="minorHAnsi"/>
              </w:rPr>
              <w:t xml:space="preserve"> “entitlement” to be used in a context that will suit all parties.  Mark is also writing a brief summary which encapsulates the main points which will be helpful to Jo Esplin (</w:t>
            </w:r>
            <w:proofErr w:type="spellStart"/>
            <w:r>
              <w:rPr>
                <w:rFonts w:asciiTheme="minorHAnsi" w:hAnsiTheme="minorHAnsi"/>
              </w:rPr>
              <w:t>Sapere</w:t>
            </w:r>
            <w:proofErr w:type="spellEnd"/>
            <w:r>
              <w:rPr>
                <w:rFonts w:asciiTheme="minorHAnsi" w:hAnsiTheme="minorHAnsi"/>
              </w:rPr>
              <w:t xml:space="preserve">) and groups from the wider sector.  </w:t>
            </w:r>
          </w:p>
          <w:p w:rsidR="00DC1C39" w:rsidRDefault="00DC1C39" w:rsidP="00DC1C3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 themes that run through the paper:</w:t>
            </w:r>
          </w:p>
          <w:p w:rsidR="00DC1C39" w:rsidRDefault="00DC1C39" w:rsidP="00DC1C3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Information provision will be integrated within the whole delivery of service – to be received right from the start</w:t>
            </w:r>
          </w:p>
          <w:p w:rsidR="00DC1C39" w:rsidRDefault="00DC1C39" w:rsidP="00DC1C3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Focus on building community capacity – building up community connections that becomes part of what we do</w:t>
            </w:r>
          </w:p>
          <w:p w:rsidR="00DC1C39" w:rsidRDefault="00DC1C39" w:rsidP="00DC1C3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Allocating an indicative budget rather than services so people will have a choice of how they will deal with that</w:t>
            </w:r>
          </w:p>
          <w:p w:rsidR="00DC1C39" w:rsidRDefault="00DC1C39" w:rsidP="00DC1C3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Flexible procurement – the way providers and people can access and use their budget.  </w:t>
            </w:r>
          </w:p>
          <w:p w:rsidR="00DC1C39" w:rsidRDefault="00DC1C39" w:rsidP="00DC1C3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review is going very well.  Most NASCs have met with Jo Esplin to have individual input into the process.</w:t>
            </w:r>
          </w:p>
          <w:p w:rsidR="001B7A72" w:rsidRDefault="00DC1C39" w:rsidP="00DC1C3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Noted that MH and HOP</w:t>
            </w:r>
            <w:r w:rsidR="001B7A72">
              <w:rPr>
                <w:rFonts w:asciiTheme="minorHAnsi" w:hAnsiTheme="minorHAnsi"/>
              </w:rPr>
              <w:t xml:space="preserve"> are not involved at this point as this is a DSS focus</w:t>
            </w:r>
            <w:r>
              <w:rPr>
                <w:rFonts w:asciiTheme="minorHAnsi" w:hAnsiTheme="minorHAnsi"/>
              </w:rPr>
              <w:t>.</w:t>
            </w:r>
          </w:p>
          <w:p w:rsidR="00DC1C39" w:rsidRPr="0007063C" w:rsidRDefault="00DC1C39" w:rsidP="001B7A72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</w:p>
        </w:tc>
      </w:tr>
      <w:tr w:rsidR="00DC1C39" w:rsidRPr="000807BF" w:rsidTr="001B7A72">
        <w:tc>
          <w:tcPr>
            <w:tcW w:w="9242" w:type="dxa"/>
          </w:tcPr>
          <w:p w:rsidR="00DC1C39" w:rsidRPr="001B7A72" w:rsidRDefault="00DC1C39" w:rsidP="00696DBC">
            <w:pPr>
              <w:rPr>
                <w:rFonts w:asciiTheme="minorHAnsi" w:hAnsiTheme="minorHAnsi"/>
                <w:b/>
              </w:rPr>
            </w:pPr>
            <w:proofErr w:type="spellStart"/>
            <w:r w:rsidRPr="001B7A72">
              <w:rPr>
                <w:rFonts w:asciiTheme="minorHAnsi" w:hAnsiTheme="minorHAnsi"/>
                <w:b/>
              </w:rPr>
              <w:t>InterNASC</w:t>
            </w:r>
            <w:proofErr w:type="spellEnd"/>
            <w:r w:rsidRPr="001B7A72">
              <w:rPr>
                <w:rFonts w:asciiTheme="minorHAnsi" w:hAnsiTheme="minorHAnsi"/>
                <w:b/>
              </w:rPr>
              <w:t xml:space="preserve"> Transfers – Jay </w:t>
            </w:r>
            <w:proofErr w:type="spellStart"/>
            <w:r w:rsidRPr="001B7A72">
              <w:rPr>
                <w:rFonts w:asciiTheme="minorHAnsi" w:hAnsiTheme="minorHAnsi"/>
                <w:b/>
              </w:rPr>
              <w:t>Kuhtze</w:t>
            </w:r>
            <w:proofErr w:type="spellEnd"/>
            <w:r w:rsidRPr="001B7A72">
              <w:rPr>
                <w:rFonts w:asciiTheme="minorHAnsi" w:hAnsiTheme="minorHAnsi"/>
                <w:b/>
              </w:rPr>
              <w:t xml:space="preserve"> Points for use of Socrates</w:t>
            </w:r>
          </w:p>
          <w:p w:rsidR="00DC1C39" w:rsidRPr="000807BF" w:rsidRDefault="00DC1C39" w:rsidP="00DC1C3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0807BF">
              <w:rPr>
                <w:rFonts w:asciiTheme="minorHAnsi" w:hAnsiTheme="minorHAnsi"/>
              </w:rPr>
              <w:t>Note not to use acronyms</w:t>
            </w:r>
          </w:p>
          <w:p w:rsidR="00DC1C39" w:rsidRPr="000807BF" w:rsidRDefault="00DC1C39" w:rsidP="00DC1C3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0807BF">
              <w:rPr>
                <w:rFonts w:asciiTheme="minorHAnsi" w:hAnsiTheme="minorHAnsi"/>
              </w:rPr>
              <w:t>Referring NASC needs to give</w:t>
            </w:r>
            <w:r w:rsidR="00F04BE1">
              <w:rPr>
                <w:rFonts w:asciiTheme="minorHAnsi" w:hAnsiTheme="minorHAnsi"/>
              </w:rPr>
              <w:t xml:space="preserve"> all information</w:t>
            </w:r>
          </w:p>
          <w:p w:rsidR="00DC1C39" w:rsidRPr="000807BF" w:rsidRDefault="00DC1C39" w:rsidP="00DC1C3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0807BF">
              <w:rPr>
                <w:rFonts w:asciiTheme="minorHAnsi" w:hAnsiTheme="minorHAnsi"/>
              </w:rPr>
              <w:t>Residential package – initial point of enquiry to give right</w:t>
            </w:r>
            <w:r>
              <w:rPr>
                <w:rFonts w:asciiTheme="minorHAnsi" w:hAnsiTheme="minorHAnsi"/>
              </w:rPr>
              <w:t xml:space="preserve"> of</w:t>
            </w:r>
            <w:r w:rsidRPr="000807BF">
              <w:rPr>
                <w:rFonts w:asciiTheme="minorHAnsi" w:hAnsiTheme="minorHAnsi"/>
              </w:rPr>
              <w:t xml:space="preserve"> access</w:t>
            </w:r>
          </w:p>
          <w:p w:rsidR="00DC1C39" w:rsidRPr="000807BF" w:rsidRDefault="00DC1C39" w:rsidP="00DC1C3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0807BF">
              <w:rPr>
                <w:rFonts w:asciiTheme="minorHAnsi" w:hAnsiTheme="minorHAnsi"/>
              </w:rPr>
              <w:t>ome NA</w:t>
            </w:r>
            <w:r>
              <w:rPr>
                <w:rFonts w:asciiTheme="minorHAnsi" w:hAnsiTheme="minorHAnsi"/>
              </w:rPr>
              <w:t xml:space="preserve">SCs </w:t>
            </w:r>
            <w:r w:rsidRPr="000807BF">
              <w:rPr>
                <w:rFonts w:asciiTheme="minorHAnsi" w:hAnsiTheme="minorHAnsi"/>
              </w:rPr>
              <w:t xml:space="preserve">are not accepting </w:t>
            </w:r>
            <w:proofErr w:type="spellStart"/>
            <w:r w:rsidRPr="000807BF">
              <w:rPr>
                <w:rFonts w:asciiTheme="minorHAnsi" w:hAnsiTheme="minorHAnsi"/>
              </w:rPr>
              <w:t>interNASC</w:t>
            </w:r>
            <w:proofErr w:type="spellEnd"/>
            <w:r w:rsidRPr="000807BF">
              <w:rPr>
                <w:rFonts w:asciiTheme="minorHAnsi" w:hAnsiTheme="minorHAnsi"/>
              </w:rPr>
              <w:t xml:space="preserve"> transfer based on an older assessment</w:t>
            </w:r>
          </w:p>
          <w:p w:rsidR="00DC1C39" w:rsidRDefault="00DC1C39" w:rsidP="00DC1C3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0807BF">
              <w:rPr>
                <w:rFonts w:asciiTheme="minorHAnsi" w:hAnsiTheme="minorHAnsi"/>
              </w:rPr>
              <w:t>Complete current service</w:t>
            </w:r>
            <w:r>
              <w:rPr>
                <w:rFonts w:asciiTheme="minorHAnsi" w:hAnsiTheme="minorHAnsi"/>
              </w:rPr>
              <w:t xml:space="preserve"> section</w:t>
            </w:r>
          </w:p>
          <w:p w:rsidR="001B7A72" w:rsidRPr="000807BF" w:rsidRDefault="001B7A72" w:rsidP="001B7A72">
            <w:pPr>
              <w:pStyle w:val="ListParagraph"/>
              <w:rPr>
                <w:rFonts w:asciiTheme="minorHAnsi" w:hAnsiTheme="minorHAnsi"/>
              </w:rPr>
            </w:pPr>
          </w:p>
        </w:tc>
      </w:tr>
      <w:tr w:rsidR="00DC1C39" w:rsidRPr="0007063C" w:rsidTr="001B7A72">
        <w:tc>
          <w:tcPr>
            <w:tcW w:w="9242" w:type="dxa"/>
          </w:tcPr>
          <w:p w:rsidR="00DC1C39" w:rsidRPr="001B7A72" w:rsidRDefault="00DC1C39" w:rsidP="00696DBC">
            <w:pPr>
              <w:rPr>
                <w:rFonts w:asciiTheme="minorHAnsi" w:hAnsiTheme="minorHAnsi"/>
                <w:b/>
              </w:rPr>
            </w:pPr>
            <w:r w:rsidRPr="001B7A72">
              <w:rPr>
                <w:rFonts w:asciiTheme="minorHAnsi" w:hAnsiTheme="minorHAnsi"/>
                <w:b/>
              </w:rPr>
              <w:t>Useful references for Common Support Plan Discussion (Karen)</w:t>
            </w:r>
            <w:r w:rsidR="001B7A72">
              <w:rPr>
                <w:rFonts w:asciiTheme="minorHAnsi" w:hAnsiTheme="minorHAnsi"/>
                <w:b/>
              </w:rPr>
              <w:t xml:space="preserve"> </w:t>
            </w:r>
            <w:r w:rsidR="001B7A72" w:rsidRPr="001B7A72">
              <w:rPr>
                <w:rFonts w:asciiTheme="minorHAnsi" w:hAnsiTheme="minorHAnsi"/>
              </w:rPr>
              <w:t>paper tabled</w:t>
            </w:r>
          </w:p>
          <w:p w:rsidR="00DC1C39" w:rsidRDefault="00DC1C39" w:rsidP="00DC1C3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07063C">
              <w:rPr>
                <w:rFonts w:asciiTheme="minorHAnsi" w:hAnsiTheme="minorHAnsi"/>
              </w:rPr>
              <w:t>Karen talked to the proposal</w:t>
            </w:r>
            <w:r>
              <w:rPr>
                <w:rFonts w:asciiTheme="minorHAnsi" w:hAnsiTheme="minorHAnsi"/>
              </w:rPr>
              <w:t xml:space="preserve"> paper.  5 examples from NASCs rangin</w:t>
            </w:r>
            <w:r w:rsidR="001B7A72">
              <w:rPr>
                <w:rFonts w:asciiTheme="minorHAnsi" w:hAnsiTheme="minorHAnsi"/>
              </w:rPr>
              <w:t xml:space="preserve">g from a detailed form to </w:t>
            </w:r>
            <w:r>
              <w:rPr>
                <w:rFonts w:asciiTheme="minorHAnsi" w:hAnsiTheme="minorHAnsi"/>
              </w:rPr>
              <w:t>a more</w:t>
            </w:r>
            <w:r w:rsidR="001B7A72">
              <w:rPr>
                <w:rFonts w:asciiTheme="minorHAnsi" w:hAnsiTheme="minorHAnsi"/>
              </w:rPr>
              <w:t xml:space="preserve"> simplified</w:t>
            </w:r>
            <w:r>
              <w:rPr>
                <w:rFonts w:asciiTheme="minorHAnsi" w:hAnsiTheme="minorHAnsi"/>
              </w:rPr>
              <w:t xml:space="preserve"> form</w:t>
            </w:r>
          </w:p>
          <w:p w:rsidR="00DC1C39" w:rsidRDefault="00DC1C39" w:rsidP="00DC1C3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43164E">
              <w:rPr>
                <w:rFonts w:asciiTheme="minorHAnsi" w:hAnsiTheme="minorHAnsi"/>
              </w:rPr>
              <w:t>Where to from here – a group to look and this and propose a way forward.  There was discussion on the process each NASC use and the form they use. Some use Socrates and some use own template.</w:t>
            </w:r>
            <w:r>
              <w:rPr>
                <w:rFonts w:asciiTheme="minorHAnsi" w:hAnsiTheme="minorHAnsi"/>
              </w:rPr>
              <w:t xml:space="preserve">  All are audit compliant </w:t>
            </w:r>
            <w:proofErr w:type="gramStart"/>
            <w:r>
              <w:rPr>
                <w:rFonts w:asciiTheme="minorHAnsi" w:hAnsiTheme="minorHAnsi"/>
              </w:rPr>
              <w:t>Is</w:t>
            </w:r>
            <w:proofErr w:type="gramEnd"/>
            <w:r>
              <w:rPr>
                <w:rFonts w:asciiTheme="minorHAnsi" w:hAnsiTheme="minorHAnsi"/>
              </w:rPr>
              <w:t xml:space="preserve"> a common template wanted?</w:t>
            </w:r>
          </w:p>
          <w:p w:rsidR="00DC1C39" w:rsidRPr="0043164E" w:rsidRDefault="00DC1C39" w:rsidP="00DC1C3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Agreed that a group will progress this.  </w:t>
            </w:r>
            <w:r w:rsidR="001B7A72">
              <w:rPr>
                <w:rFonts w:asciiTheme="minorHAnsi" w:hAnsiTheme="minorHAnsi"/>
              </w:rPr>
              <w:t>A d</w:t>
            </w:r>
            <w:r>
              <w:rPr>
                <w:rFonts w:asciiTheme="minorHAnsi" w:hAnsiTheme="minorHAnsi"/>
              </w:rPr>
              <w:t>raft</w:t>
            </w:r>
            <w:r w:rsidR="00F04BE1">
              <w:rPr>
                <w:rFonts w:asciiTheme="minorHAnsi" w:hAnsiTheme="minorHAnsi"/>
              </w:rPr>
              <w:t xml:space="preserve"> to be provided</w:t>
            </w:r>
            <w:r>
              <w:rPr>
                <w:rFonts w:asciiTheme="minorHAnsi" w:hAnsiTheme="minorHAnsi"/>
              </w:rPr>
              <w:t xml:space="preserve"> in 3 months – Karen, Don</w:t>
            </w:r>
          </w:p>
          <w:p w:rsidR="00DC1C39" w:rsidRPr="0007063C" w:rsidRDefault="00DC1C39" w:rsidP="00696DBC">
            <w:pPr>
              <w:pStyle w:val="ListParagraph"/>
              <w:rPr>
                <w:rFonts w:asciiTheme="minorHAnsi" w:hAnsiTheme="minorHAnsi"/>
              </w:rPr>
            </w:pPr>
          </w:p>
        </w:tc>
      </w:tr>
      <w:tr w:rsidR="00DC1C39" w:rsidTr="001B7A72">
        <w:tc>
          <w:tcPr>
            <w:tcW w:w="9242" w:type="dxa"/>
          </w:tcPr>
          <w:p w:rsidR="00DC1C39" w:rsidRPr="001B7A72" w:rsidRDefault="00DC1C39" w:rsidP="00696DBC">
            <w:pPr>
              <w:rPr>
                <w:rFonts w:asciiTheme="minorHAnsi" w:hAnsiTheme="minorHAnsi"/>
                <w:b/>
              </w:rPr>
            </w:pPr>
            <w:proofErr w:type="spellStart"/>
            <w:r w:rsidRPr="001B7A72">
              <w:rPr>
                <w:rFonts w:asciiTheme="minorHAnsi" w:hAnsiTheme="minorHAnsi"/>
                <w:b/>
              </w:rPr>
              <w:t>ICare</w:t>
            </w:r>
            <w:proofErr w:type="spellEnd"/>
            <w:r w:rsidRPr="001B7A72">
              <w:rPr>
                <w:rFonts w:asciiTheme="minorHAnsi" w:hAnsiTheme="minorHAnsi"/>
                <w:b/>
              </w:rPr>
              <w:t xml:space="preserve"> Guide &amp; Timeframe for draft (Helene)</w:t>
            </w:r>
          </w:p>
          <w:p w:rsidR="00DC1C39" w:rsidRPr="000D3407" w:rsidRDefault="00DC1C39" w:rsidP="00DC1C3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0D3407">
              <w:rPr>
                <w:rFonts w:asciiTheme="minorHAnsi" w:hAnsiTheme="minorHAnsi"/>
              </w:rPr>
              <w:t>Draft</w:t>
            </w:r>
            <w:r>
              <w:rPr>
                <w:rFonts w:asciiTheme="minorHAnsi" w:hAnsiTheme="minorHAnsi"/>
              </w:rPr>
              <w:t xml:space="preserve"> to be finalized </w:t>
            </w:r>
            <w:r w:rsidRPr="000D3407">
              <w:rPr>
                <w:rFonts w:asciiTheme="minorHAnsi" w:hAnsiTheme="minorHAnsi"/>
              </w:rPr>
              <w:t>within 3 weeks</w:t>
            </w:r>
          </w:p>
          <w:p w:rsidR="00DC1C39" w:rsidRPr="000D3407" w:rsidRDefault="00DC1C39" w:rsidP="00DC1C39">
            <w:pPr>
              <w:pStyle w:val="ListParagraph"/>
              <w:numPr>
                <w:ilvl w:val="0"/>
                <w:numId w:val="8"/>
              </w:numPr>
            </w:pPr>
            <w:r w:rsidRPr="000D3407">
              <w:rPr>
                <w:rFonts w:asciiTheme="minorHAnsi" w:hAnsiTheme="minorHAnsi"/>
              </w:rPr>
              <w:t xml:space="preserve">Any </w:t>
            </w:r>
            <w:r>
              <w:rPr>
                <w:rFonts w:asciiTheme="minorHAnsi" w:hAnsiTheme="minorHAnsi"/>
              </w:rPr>
              <w:t xml:space="preserve">questions re information around the </w:t>
            </w:r>
            <w:r w:rsidRPr="000D3407">
              <w:rPr>
                <w:rFonts w:asciiTheme="minorHAnsi" w:hAnsiTheme="minorHAnsi"/>
              </w:rPr>
              <w:t>guide</w:t>
            </w:r>
            <w:r>
              <w:rPr>
                <w:rFonts w:asciiTheme="minorHAnsi" w:hAnsiTheme="minorHAnsi"/>
              </w:rPr>
              <w:t>lines</w:t>
            </w:r>
            <w:r w:rsidRPr="000D3407">
              <w:rPr>
                <w:rFonts w:asciiTheme="minorHAnsi" w:hAnsiTheme="minorHAnsi"/>
              </w:rPr>
              <w:t xml:space="preserve">, </w:t>
            </w:r>
            <w:r w:rsidR="001B7A72">
              <w:rPr>
                <w:rFonts w:asciiTheme="minorHAnsi" w:hAnsiTheme="minorHAnsi"/>
              </w:rPr>
              <w:t xml:space="preserve">please </w:t>
            </w:r>
            <w:r w:rsidRPr="000D3407">
              <w:rPr>
                <w:rFonts w:asciiTheme="minorHAnsi" w:hAnsiTheme="minorHAnsi"/>
              </w:rPr>
              <w:t>contact Helene</w:t>
            </w:r>
            <w:r>
              <w:rPr>
                <w:rFonts w:asciiTheme="minorHAnsi" w:hAnsiTheme="minorHAnsi"/>
              </w:rPr>
              <w:t xml:space="preserve">.  </w:t>
            </w:r>
          </w:p>
          <w:p w:rsidR="00DC1C39" w:rsidRPr="001B7A72" w:rsidRDefault="00DC1C39" w:rsidP="00DC1C39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asciiTheme="minorHAnsi" w:hAnsiTheme="minorHAnsi"/>
              </w:rPr>
              <w:t>Draft available to all to view</w:t>
            </w:r>
          </w:p>
          <w:p w:rsidR="001B7A72" w:rsidRDefault="001B7A72" w:rsidP="001B7A72">
            <w:pPr>
              <w:pStyle w:val="ListParagraph"/>
            </w:pPr>
          </w:p>
        </w:tc>
      </w:tr>
      <w:tr w:rsidR="00DC1C39" w:rsidTr="001B7A72">
        <w:tc>
          <w:tcPr>
            <w:tcW w:w="9242" w:type="dxa"/>
          </w:tcPr>
          <w:p w:rsidR="00DC1C39" w:rsidRPr="001B7A72" w:rsidRDefault="00DC1C39" w:rsidP="00696DBC">
            <w:pPr>
              <w:rPr>
                <w:rFonts w:asciiTheme="minorHAnsi" w:hAnsiTheme="minorHAnsi"/>
                <w:b/>
              </w:rPr>
            </w:pPr>
            <w:r w:rsidRPr="001B7A72">
              <w:rPr>
                <w:rFonts w:asciiTheme="minorHAnsi" w:hAnsiTheme="minorHAnsi"/>
                <w:b/>
              </w:rPr>
              <w:lastRenderedPageBreak/>
              <w:t>SPA Review (Helene)</w:t>
            </w:r>
          </w:p>
          <w:p w:rsidR="00DC1C39" w:rsidRPr="000D3407" w:rsidRDefault="00DC1C39" w:rsidP="00DC1C3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0D3407">
              <w:rPr>
                <w:rFonts w:asciiTheme="minorHAnsi" w:hAnsiTheme="minorHAnsi"/>
              </w:rPr>
              <w:t>Has not been applied consistently across the country</w:t>
            </w:r>
          </w:p>
          <w:p w:rsidR="00DC1C39" w:rsidRPr="000D3407" w:rsidRDefault="00DC1C39" w:rsidP="00DC1C39">
            <w:pPr>
              <w:pStyle w:val="ListParagraph"/>
              <w:numPr>
                <w:ilvl w:val="0"/>
                <w:numId w:val="9"/>
              </w:numPr>
            </w:pPr>
            <w:proofErr w:type="spellStart"/>
            <w:r w:rsidRPr="000D3407">
              <w:rPr>
                <w:rFonts w:asciiTheme="minorHAnsi" w:hAnsiTheme="minorHAnsi"/>
              </w:rPr>
              <w:t>MoH</w:t>
            </w:r>
            <w:proofErr w:type="spellEnd"/>
            <w:r w:rsidR="000F652F">
              <w:rPr>
                <w:rFonts w:asciiTheme="minorHAnsi" w:hAnsiTheme="minorHAnsi"/>
              </w:rPr>
              <w:t xml:space="preserve"> requires it to be used</w:t>
            </w:r>
            <w:r>
              <w:rPr>
                <w:rFonts w:asciiTheme="minorHAnsi" w:hAnsiTheme="minorHAnsi"/>
              </w:rPr>
              <w:t xml:space="preserve"> after the natural supports have been applied</w:t>
            </w:r>
          </w:p>
          <w:p w:rsidR="00DC1C39" w:rsidRPr="000D3407" w:rsidRDefault="00DC1C39" w:rsidP="00DC1C39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Theme="minorHAnsi" w:hAnsiTheme="minorHAnsi"/>
              </w:rPr>
              <w:t xml:space="preserve">Currently 4 categories – email feedback to </w:t>
            </w:r>
            <w:r w:rsidR="002D4DE4">
              <w:rPr>
                <w:rFonts w:asciiTheme="minorHAnsi" w:hAnsiTheme="minorHAnsi"/>
              </w:rPr>
              <w:t xml:space="preserve">Helene </w:t>
            </w:r>
            <w:r>
              <w:rPr>
                <w:rFonts w:asciiTheme="minorHAnsi" w:hAnsiTheme="minorHAnsi"/>
              </w:rPr>
              <w:t xml:space="preserve">on what is </w:t>
            </w:r>
            <w:r w:rsidR="001B7A72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 xml:space="preserve">easiest process that works </w:t>
            </w:r>
            <w:r w:rsidR="001B7A72">
              <w:rPr>
                <w:rFonts w:asciiTheme="minorHAnsi" w:hAnsiTheme="minorHAnsi"/>
              </w:rPr>
              <w:t>for each NASC</w:t>
            </w:r>
            <w:r>
              <w:rPr>
                <w:rFonts w:asciiTheme="minorHAnsi" w:hAnsiTheme="minorHAnsi"/>
              </w:rPr>
              <w:t xml:space="preserve"> – 2 page vs 2 table concept.</w:t>
            </w:r>
          </w:p>
          <w:p w:rsidR="00DC1C39" w:rsidRPr="001B7A72" w:rsidRDefault="00DC1C39" w:rsidP="00DC1C39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Theme="minorHAnsi" w:hAnsiTheme="minorHAnsi"/>
              </w:rPr>
              <w:t>Noted that NASCs interpret SPA differe</w:t>
            </w:r>
            <w:r w:rsidR="00F04BE1">
              <w:rPr>
                <w:rFonts w:asciiTheme="minorHAnsi" w:hAnsiTheme="minorHAnsi"/>
              </w:rPr>
              <w:t>ntly – clarification required around c</w:t>
            </w:r>
            <w:r>
              <w:rPr>
                <w:rFonts w:asciiTheme="minorHAnsi" w:hAnsiTheme="minorHAnsi"/>
              </w:rPr>
              <w:t>onsistency and principle of why we apply it.</w:t>
            </w:r>
          </w:p>
          <w:p w:rsidR="001B7A72" w:rsidRDefault="001B7A72" w:rsidP="001B7A72">
            <w:pPr>
              <w:pStyle w:val="ListParagraph"/>
            </w:pPr>
          </w:p>
        </w:tc>
      </w:tr>
      <w:tr w:rsidR="00DC1C39" w:rsidRPr="00E7392E" w:rsidTr="001B7A72">
        <w:tc>
          <w:tcPr>
            <w:tcW w:w="9242" w:type="dxa"/>
          </w:tcPr>
          <w:p w:rsidR="00DC1C39" w:rsidRPr="001B7A72" w:rsidRDefault="00DC1C39" w:rsidP="00696DBC">
            <w:pPr>
              <w:rPr>
                <w:rFonts w:asciiTheme="minorHAnsi" w:hAnsiTheme="minorHAnsi"/>
                <w:b/>
              </w:rPr>
            </w:pPr>
            <w:r w:rsidRPr="001B7A72">
              <w:rPr>
                <w:rFonts w:asciiTheme="minorHAnsi" w:hAnsiTheme="minorHAnsi"/>
                <w:b/>
              </w:rPr>
              <w:t xml:space="preserve">Referral Process for </w:t>
            </w:r>
            <w:proofErr w:type="spellStart"/>
            <w:r w:rsidRPr="001B7A72">
              <w:rPr>
                <w:rFonts w:asciiTheme="minorHAnsi" w:hAnsiTheme="minorHAnsi"/>
                <w:b/>
              </w:rPr>
              <w:t>MyCare</w:t>
            </w:r>
            <w:proofErr w:type="spellEnd"/>
            <w:r w:rsidRPr="001B7A72">
              <w:rPr>
                <w:rFonts w:asciiTheme="minorHAnsi" w:hAnsiTheme="minorHAnsi"/>
                <w:b/>
              </w:rPr>
              <w:t xml:space="preserve"> (Marlon)</w:t>
            </w:r>
          </w:p>
          <w:p w:rsidR="00DC1C39" w:rsidRDefault="00DC1C39" w:rsidP="00DC1C3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 referral process – National Care Matching Service Referral.  </w:t>
            </w:r>
            <w:r w:rsidRPr="00E7392E">
              <w:rPr>
                <w:rFonts w:asciiTheme="minorHAnsi" w:hAnsiTheme="minorHAnsi"/>
              </w:rPr>
              <w:t xml:space="preserve">Marlon discussed how the process is working for </w:t>
            </w:r>
            <w:proofErr w:type="spellStart"/>
            <w:r w:rsidRPr="00E7392E">
              <w:rPr>
                <w:rFonts w:asciiTheme="minorHAnsi" w:hAnsiTheme="minorHAnsi"/>
              </w:rPr>
              <w:t>Taikura</w:t>
            </w:r>
            <w:proofErr w:type="spellEnd"/>
            <w:r w:rsidRPr="00E7392E">
              <w:rPr>
                <w:rFonts w:asciiTheme="minorHAnsi" w:hAnsiTheme="minorHAnsi"/>
              </w:rPr>
              <w:t xml:space="preserve"> Trust</w:t>
            </w:r>
            <w:r w:rsidR="00773C3B">
              <w:rPr>
                <w:rFonts w:asciiTheme="minorHAnsi" w:hAnsiTheme="minorHAnsi"/>
              </w:rPr>
              <w:t>, going</w:t>
            </w:r>
            <w:r>
              <w:rPr>
                <w:rFonts w:asciiTheme="minorHAnsi" w:hAnsiTheme="minorHAnsi"/>
              </w:rPr>
              <w:t xml:space="preserve"> through the form explaining the process.</w:t>
            </w:r>
          </w:p>
          <w:p w:rsidR="00DC1C39" w:rsidRDefault="00DC1C39" w:rsidP="00DC1C3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E7392E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page connects you to </w:t>
            </w:r>
            <w:proofErr w:type="spellStart"/>
            <w:r>
              <w:rPr>
                <w:rFonts w:asciiTheme="minorHAnsi" w:hAnsiTheme="minorHAnsi"/>
              </w:rPr>
              <w:t>MyCare</w:t>
            </w:r>
            <w:proofErr w:type="spellEnd"/>
            <w:r>
              <w:rPr>
                <w:rFonts w:asciiTheme="minorHAnsi" w:hAnsiTheme="minorHAnsi"/>
              </w:rPr>
              <w:t xml:space="preserve"> followed by 3 steps</w:t>
            </w:r>
          </w:p>
          <w:p w:rsidR="00DC1C39" w:rsidRDefault="00DC1C39" w:rsidP="00DC1C3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Noted a free service for DSS clients only.  A fee</w:t>
            </w:r>
            <w:r w:rsidR="00773C3B">
              <w:rPr>
                <w:rFonts w:asciiTheme="minorHAnsi" w:hAnsiTheme="minorHAnsi"/>
              </w:rPr>
              <w:t xml:space="preserve"> applies</w:t>
            </w:r>
            <w:r>
              <w:rPr>
                <w:rFonts w:asciiTheme="minorHAnsi" w:hAnsiTheme="minorHAnsi"/>
              </w:rPr>
              <w:t xml:space="preserve"> for others.</w:t>
            </w:r>
          </w:p>
          <w:p w:rsidR="00DC1C39" w:rsidRDefault="00DC1C39" w:rsidP="00DC1C3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NASCs will be contacted by</w:t>
            </w:r>
            <w:r w:rsidR="001B7A72">
              <w:rPr>
                <w:rFonts w:asciiTheme="minorHAnsi" w:hAnsiTheme="minorHAnsi"/>
              </w:rPr>
              <w:t xml:space="preserve"> Chris Matthews (</w:t>
            </w:r>
            <w:proofErr w:type="spellStart"/>
            <w:r>
              <w:rPr>
                <w:rFonts w:asciiTheme="minorHAnsi" w:hAnsiTheme="minorHAnsi"/>
              </w:rPr>
              <w:t>MyCare</w:t>
            </w:r>
            <w:bookmarkStart w:id="0" w:name="_GoBack"/>
            <w:bookmarkEnd w:id="0"/>
            <w:proofErr w:type="spellEnd"/>
            <w:r w:rsidR="001B7A72">
              <w:rPr>
                <w:rFonts w:asciiTheme="minorHAnsi" w:hAnsiTheme="minorHAnsi"/>
              </w:rPr>
              <w:t>) in due course</w:t>
            </w:r>
          </w:p>
          <w:p w:rsidR="00DC1C39" w:rsidRPr="00E7392E" w:rsidRDefault="00DC1C39" w:rsidP="00696DBC">
            <w:pPr>
              <w:pStyle w:val="ListParagraph"/>
              <w:rPr>
                <w:rFonts w:asciiTheme="minorHAnsi" w:hAnsiTheme="minorHAnsi"/>
              </w:rPr>
            </w:pPr>
          </w:p>
        </w:tc>
      </w:tr>
      <w:tr w:rsidR="00DC1C39" w:rsidRPr="00E7392E" w:rsidTr="001B7A72">
        <w:tc>
          <w:tcPr>
            <w:tcW w:w="9242" w:type="dxa"/>
          </w:tcPr>
          <w:p w:rsidR="00DC1C39" w:rsidRPr="001B7A72" w:rsidRDefault="00DC1C39" w:rsidP="00696DBC">
            <w:pPr>
              <w:rPr>
                <w:rFonts w:asciiTheme="minorHAnsi" w:hAnsiTheme="minorHAnsi"/>
                <w:b/>
              </w:rPr>
            </w:pPr>
            <w:r w:rsidRPr="001B7A72">
              <w:rPr>
                <w:rFonts w:asciiTheme="minorHAnsi" w:hAnsiTheme="minorHAnsi"/>
                <w:b/>
              </w:rPr>
              <w:t xml:space="preserve">NASCA Website (Jay </w:t>
            </w:r>
            <w:proofErr w:type="spellStart"/>
            <w:r w:rsidRPr="001B7A72">
              <w:rPr>
                <w:rFonts w:asciiTheme="minorHAnsi" w:hAnsiTheme="minorHAnsi"/>
                <w:b/>
              </w:rPr>
              <w:t>Kuhtze</w:t>
            </w:r>
            <w:proofErr w:type="spellEnd"/>
            <w:r w:rsidRPr="001B7A72">
              <w:rPr>
                <w:rFonts w:asciiTheme="minorHAnsi" w:hAnsiTheme="minorHAnsi"/>
                <w:b/>
              </w:rPr>
              <w:t>)</w:t>
            </w:r>
          </w:p>
          <w:p w:rsidR="00DC1C39" w:rsidRDefault="00DC1C39" w:rsidP="00C3703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Jay queried whether all staff could</w:t>
            </w:r>
            <w:r w:rsidR="00C3703E">
              <w:rPr>
                <w:rFonts w:asciiTheme="minorHAnsi" w:hAnsiTheme="minorHAnsi"/>
              </w:rPr>
              <w:t xml:space="preserve"> have access to NASCA we</w:t>
            </w:r>
            <w:r w:rsidR="00D26E65">
              <w:rPr>
                <w:rFonts w:asciiTheme="minorHAnsi" w:hAnsiTheme="minorHAnsi"/>
              </w:rPr>
              <w:t>bsite as she feels it would be u</w:t>
            </w:r>
            <w:r>
              <w:rPr>
                <w:rFonts w:asciiTheme="minorHAnsi" w:hAnsiTheme="minorHAnsi"/>
              </w:rPr>
              <w:t>se</w:t>
            </w:r>
            <w:r w:rsidR="00D26E65">
              <w:rPr>
                <w:rFonts w:asciiTheme="minorHAnsi" w:hAnsiTheme="minorHAnsi"/>
              </w:rPr>
              <w:t>ful for all</w:t>
            </w:r>
            <w:r>
              <w:rPr>
                <w:rFonts w:asciiTheme="minorHAnsi" w:hAnsiTheme="minorHAnsi"/>
              </w:rPr>
              <w:t xml:space="preserve">. </w:t>
            </w:r>
            <w:r w:rsidR="00C3703E">
              <w:rPr>
                <w:rFonts w:asciiTheme="minorHAnsi" w:hAnsiTheme="minorHAnsi"/>
              </w:rPr>
              <w:t xml:space="preserve"> Sonia</w:t>
            </w:r>
            <w:r>
              <w:rPr>
                <w:rFonts w:asciiTheme="minorHAnsi" w:hAnsiTheme="minorHAnsi"/>
              </w:rPr>
              <w:t xml:space="preserve"> advised there has been discussion with</w:t>
            </w:r>
            <w:r w:rsidR="001B7A72">
              <w:rPr>
                <w:rFonts w:asciiTheme="minorHAnsi" w:hAnsiTheme="minorHAnsi"/>
              </w:rPr>
              <w:t>in</w:t>
            </w:r>
            <w:r>
              <w:rPr>
                <w:rFonts w:asciiTheme="minorHAnsi" w:hAnsiTheme="minorHAnsi"/>
              </w:rPr>
              <w:t xml:space="preserve"> Executive</w:t>
            </w:r>
            <w:r w:rsidR="00C3703E">
              <w:rPr>
                <w:rFonts w:asciiTheme="minorHAnsi" w:hAnsiTheme="minorHAnsi"/>
              </w:rPr>
              <w:t xml:space="preserve"> on upgrading the website and to use </w:t>
            </w:r>
            <w:r>
              <w:rPr>
                <w:rFonts w:asciiTheme="minorHAnsi" w:hAnsiTheme="minorHAnsi"/>
              </w:rPr>
              <w:t>more as a resource.</w:t>
            </w:r>
            <w:r w:rsidR="00C011A3">
              <w:rPr>
                <w:rFonts w:asciiTheme="minorHAnsi" w:hAnsiTheme="minorHAnsi"/>
              </w:rPr>
              <w:t xml:space="preserve">  Work in progress.</w:t>
            </w:r>
          </w:p>
          <w:p w:rsidR="00C3703E" w:rsidRPr="00E7392E" w:rsidRDefault="00C3703E" w:rsidP="00C3703E">
            <w:pPr>
              <w:pStyle w:val="ListParagraph"/>
              <w:rPr>
                <w:rFonts w:asciiTheme="minorHAnsi" w:hAnsiTheme="minorHAnsi"/>
              </w:rPr>
            </w:pPr>
          </w:p>
        </w:tc>
      </w:tr>
      <w:tr w:rsidR="00DC1C39" w:rsidRPr="007C64F4" w:rsidTr="001B7A72">
        <w:tc>
          <w:tcPr>
            <w:tcW w:w="9242" w:type="dxa"/>
          </w:tcPr>
          <w:p w:rsidR="00DC1C39" w:rsidRPr="001B7A72" w:rsidRDefault="00DC1C39" w:rsidP="00696DBC">
            <w:pPr>
              <w:rPr>
                <w:rFonts w:asciiTheme="minorHAnsi" w:hAnsiTheme="minorHAnsi"/>
                <w:b/>
              </w:rPr>
            </w:pPr>
            <w:r w:rsidRPr="001B7A72">
              <w:rPr>
                <w:rFonts w:asciiTheme="minorHAnsi" w:hAnsiTheme="minorHAnsi"/>
                <w:b/>
              </w:rPr>
              <w:t xml:space="preserve">Explore:  </w:t>
            </w:r>
            <w:proofErr w:type="spellStart"/>
            <w:r w:rsidRPr="001B7A72">
              <w:rPr>
                <w:rFonts w:asciiTheme="minorHAnsi" w:hAnsiTheme="minorHAnsi"/>
                <w:b/>
              </w:rPr>
              <w:t>Behaviour</w:t>
            </w:r>
            <w:proofErr w:type="spellEnd"/>
            <w:r w:rsidRPr="001B7A72">
              <w:rPr>
                <w:rFonts w:asciiTheme="minorHAnsi" w:hAnsiTheme="minorHAnsi"/>
                <w:b/>
              </w:rPr>
              <w:t xml:space="preserve"> Support (Karen)</w:t>
            </w:r>
          </w:p>
          <w:p w:rsidR="00DC1C39" w:rsidRPr="001B7A72" w:rsidRDefault="00DC1C39" w:rsidP="001B7A7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on issues of having to pay for re-referrals, having t</w:t>
            </w:r>
            <w:r w:rsidR="00C3703E">
              <w:rPr>
                <w:rFonts w:asciiTheme="minorHAnsi" w:hAnsiTheme="minorHAnsi"/>
              </w:rPr>
              <w:t>o get service authorizations along with</w:t>
            </w:r>
            <w:r>
              <w:rPr>
                <w:rFonts w:asciiTheme="minorHAnsi" w:hAnsiTheme="minorHAnsi"/>
              </w:rPr>
              <w:t xml:space="preserve"> various other challengers being experienced by NASCs</w:t>
            </w:r>
          </w:p>
          <w:p w:rsidR="001B7A72" w:rsidRDefault="00DC1C39" w:rsidP="00DC1C3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Karen will follow up with Joan Cowan and Gordon </w:t>
            </w:r>
            <w:proofErr w:type="spellStart"/>
            <w:r>
              <w:rPr>
                <w:rFonts w:asciiTheme="minorHAnsi" w:hAnsiTheme="minorHAnsi"/>
              </w:rPr>
              <w:t>Boxall</w:t>
            </w:r>
            <w:proofErr w:type="spellEnd"/>
            <w:r>
              <w:rPr>
                <w:rFonts w:asciiTheme="minorHAnsi" w:hAnsiTheme="minorHAnsi"/>
              </w:rPr>
              <w:t xml:space="preserve"> on these issues</w:t>
            </w:r>
          </w:p>
          <w:p w:rsidR="00DC1C39" w:rsidRPr="007C64F4" w:rsidRDefault="00DC1C39" w:rsidP="001B7A72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DC1C39" w:rsidRPr="000D5EBE" w:rsidTr="001B7A72">
        <w:tc>
          <w:tcPr>
            <w:tcW w:w="9242" w:type="dxa"/>
          </w:tcPr>
          <w:p w:rsidR="00DC1C39" w:rsidRPr="001B7A72" w:rsidRDefault="00DC1C39" w:rsidP="00696DBC">
            <w:pPr>
              <w:rPr>
                <w:rFonts w:asciiTheme="minorHAnsi" w:hAnsiTheme="minorHAnsi"/>
                <w:b/>
              </w:rPr>
            </w:pPr>
            <w:r w:rsidRPr="001B7A72">
              <w:rPr>
                <w:rFonts w:asciiTheme="minorHAnsi" w:hAnsiTheme="minorHAnsi"/>
                <w:b/>
              </w:rPr>
              <w:t xml:space="preserve">Reassessment before </w:t>
            </w:r>
            <w:proofErr w:type="spellStart"/>
            <w:r w:rsidRPr="001B7A72">
              <w:rPr>
                <w:rFonts w:asciiTheme="minorHAnsi" w:hAnsiTheme="minorHAnsi"/>
                <w:b/>
              </w:rPr>
              <w:t>InterRAI</w:t>
            </w:r>
            <w:proofErr w:type="spellEnd"/>
            <w:r w:rsidRPr="001B7A72">
              <w:rPr>
                <w:rFonts w:asciiTheme="minorHAnsi" w:hAnsiTheme="minorHAnsi"/>
                <w:b/>
              </w:rPr>
              <w:t xml:space="preserve"> (Jo Martin)</w:t>
            </w:r>
          </w:p>
          <w:p w:rsidR="00DC1C39" w:rsidRDefault="00DC1C39" w:rsidP="001B7A7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Issue:  </w:t>
            </w:r>
            <w:r w:rsidR="001B7A72">
              <w:rPr>
                <w:rFonts w:asciiTheme="minorHAnsi" w:hAnsiTheme="minorHAnsi"/>
              </w:rPr>
              <w:t>Have tried to refer clients to O</w:t>
            </w:r>
            <w:r>
              <w:rPr>
                <w:rFonts w:asciiTheme="minorHAnsi" w:hAnsiTheme="minorHAnsi"/>
              </w:rPr>
              <w:t>ver 65</w:t>
            </w:r>
            <w:r w:rsidR="00C3703E">
              <w:rPr>
                <w:rFonts w:asciiTheme="minorHAnsi" w:hAnsiTheme="minorHAnsi"/>
              </w:rPr>
              <w:t xml:space="preserve"> (HOP)</w:t>
            </w:r>
            <w:r>
              <w:rPr>
                <w:rFonts w:asciiTheme="minorHAnsi" w:hAnsiTheme="minorHAnsi"/>
              </w:rPr>
              <w:t xml:space="preserve"> team but they won’t be looked at unt</w:t>
            </w:r>
            <w:r w:rsidR="001B7A72">
              <w:rPr>
                <w:rFonts w:asciiTheme="minorHAnsi" w:hAnsiTheme="minorHAnsi"/>
              </w:rPr>
              <w:t>il they have been re-assessed therefore s</w:t>
            </w:r>
            <w:r>
              <w:rPr>
                <w:rFonts w:asciiTheme="minorHAnsi" w:hAnsiTheme="minorHAnsi"/>
              </w:rPr>
              <w:t>ubjecting client</w:t>
            </w:r>
            <w:r w:rsidR="001B7A72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to 2 re-assessments.  Budget management an issue. This will be raised in the general session.</w:t>
            </w:r>
          </w:p>
          <w:p w:rsidR="00C3703E" w:rsidRPr="000D5EBE" w:rsidRDefault="00C3703E" w:rsidP="00C3703E">
            <w:pPr>
              <w:pStyle w:val="ListParagraph"/>
              <w:rPr>
                <w:rFonts w:asciiTheme="minorHAnsi" w:hAnsiTheme="minorHAnsi"/>
              </w:rPr>
            </w:pPr>
          </w:p>
        </w:tc>
      </w:tr>
      <w:tr w:rsidR="00DC1C39" w:rsidRPr="00E7392E" w:rsidTr="001B7A72">
        <w:tc>
          <w:tcPr>
            <w:tcW w:w="9242" w:type="dxa"/>
          </w:tcPr>
          <w:p w:rsidR="00DC1C39" w:rsidRPr="00E7392E" w:rsidRDefault="00DC1C39" w:rsidP="00696DBC">
            <w:pPr>
              <w:rPr>
                <w:rFonts w:asciiTheme="minorHAnsi" w:hAnsiTheme="minorHAnsi"/>
              </w:rPr>
            </w:pPr>
          </w:p>
        </w:tc>
      </w:tr>
    </w:tbl>
    <w:p w:rsidR="007E34FF" w:rsidRDefault="007E34FF"/>
    <w:sectPr w:rsidR="007E34FF" w:rsidSect="007276B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46" w:rsidRDefault="00C54C46" w:rsidP="00C3703E">
      <w:pPr>
        <w:spacing w:after="0" w:line="240" w:lineRule="auto"/>
      </w:pPr>
      <w:r>
        <w:separator/>
      </w:r>
    </w:p>
  </w:endnote>
  <w:endnote w:type="continuationSeparator" w:id="0">
    <w:p w:rsidR="00C54C46" w:rsidRDefault="00C54C46" w:rsidP="00C3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03E" w:rsidRPr="00C3703E" w:rsidRDefault="00C3703E">
    <w:pPr>
      <w:pStyle w:val="Footer"/>
      <w:rPr>
        <w:rFonts w:asciiTheme="minorHAnsi" w:hAnsiTheme="minorHAnsi"/>
        <w:i/>
      </w:rPr>
    </w:pPr>
    <w:r w:rsidRPr="00C3703E">
      <w:rPr>
        <w:rFonts w:asciiTheme="minorHAnsi" w:hAnsiTheme="minorHAnsi"/>
        <w:i/>
      </w:rPr>
      <w:t>DSS Breakout Group 03 March 2016</w:t>
    </w:r>
  </w:p>
  <w:p w:rsidR="00C3703E" w:rsidRDefault="00C370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46" w:rsidRDefault="00C54C46" w:rsidP="00C3703E">
      <w:pPr>
        <w:spacing w:after="0" w:line="240" w:lineRule="auto"/>
      </w:pPr>
      <w:r>
        <w:separator/>
      </w:r>
    </w:p>
  </w:footnote>
  <w:footnote w:type="continuationSeparator" w:id="0">
    <w:p w:rsidR="00C54C46" w:rsidRDefault="00C54C46" w:rsidP="00C37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45C5"/>
    <w:multiLevelType w:val="hybridMultilevel"/>
    <w:tmpl w:val="9E28D9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44DF1"/>
    <w:multiLevelType w:val="hybridMultilevel"/>
    <w:tmpl w:val="DC74CA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26C04"/>
    <w:multiLevelType w:val="hybridMultilevel"/>
    <w:tmpl w:val="514C40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570D6"/>
    <w:multiLevelType w:val="hybridMultilevel"/>
    <w:tmpl w:val="4984CF8C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372B87"/>
    <w:multiLevelType w:val="hybridMultilevel"/>
    <w:tmpl w:val="2ADA70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D5FEE"/>
    <w:multiLevelType w:val="hybridMultilevel"/>
    <w:tmpl w:val="D8606C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A1582"/>
    <w:multiLevelType w:val="hybridMultilevel"/>
    <w:tmpl w:val="81D2B5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601AD"/>
    <w:multiLevelType w:val="hybridMultilevel"/>
    <w:tmpl w:val="05503D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E6AA9"/>
    <w:multiLevelType w:val="hybridMultilevel"/>
    <w:tmpl w:val="6FB612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B69EB"/>
    <w:multiLevelType w:val="hybridMultilevel"/>
    <w:tmpl w:val="75D4CF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855FA"/>
    <w:multiLevelType w:val="hybridMultilevel"/>
    <w:tmpl w:val="5DC854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DE6F73"/>
    <w:multiLevelType w:val="hybridMultilevel"/>
    <w:tmpl w:val="A85094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39"/>
    <w:rsid w:val="00085427"/>
    <w:rsid w:val="000F652F"/>
    <w:rsid w:val="0011232D"/>
    <w:rsid w:val="00156CAC"/>
    <w:rsid w:val="001B7A72"/>
    <w:rsid w:val="002D4DE4"/>
    <w:rsid w:val="003E29BB"/>
    <w:rsid w:val="003F49C1"/>
    <w:rsid w:val="0043734B"/>
    <w:rsid w:val="00474DBE"/>
    <w:rsid w:val="004A5D23"/>
    <w:rsid w:val="005561BE"/>
    <w:rsid w:val="005B367F"/>
    <w:rsid w:val="0060554E"/>
    <w:rsid w:val="0063520E"/>
    <w:rsid w:val="00690571"/>
    <w:rsid w:val="006C42CE"/>
    <w:rsid w:val="007276B3"/>
    <w:rsid w:val="00756795"/>
    <w:rsid w:val="00757854"/>
    <w:rsid w:val="00773C3B"/>
    <w:rsid w:val="007E34FF"/>
    <w:rsid w:val="00936220"/>
    <w:rsid w:val="00994F3A"/>
    <w:rsid w:val="00BF4125"/>
    <w:rsid w:val="00C011A3"/>
    <w:rsid w:val="00C3703E"/>
    <w:rsid w:val="00C54C46"/>
    <w:rsid w:val="00C94490"/>
    <w:rsid w:val="00D26E65"/>
    <w:rsid w:val="00D470F2"/>
    <w:rsid w:val="00DC1C39"/>
    <w:rsid w:val="00F04BE1"/>
    <w:rsid w:val="00F678E5"/>
    <w:rsid w:val="00FA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39"/>
    <w:pPr>
      <w:suppressAutoHyphens/>
    </w:pPr>
    <w:rPr>
      <w:rFonts w:ascii="Times New Roman" w:eastAsia="Arial Unicode MS" w:hAnsi="Times New Roman" w:cs="Tahoma"/>
      <w:lang w:val="en-US" w:eastAsia="en-NZ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C39"/>
    <w:pPr>
      <w:ind w:left="720"/>
    </w:pPr>
  </w:style>
  <w:style w:type="table" w:styleId="TableGrid">
    <w:name w:val="Table Grid"/>
    <w:basedOn w:val="TableNormal"/>
    <w:uiPriority w:val="59"/>
    <w:rsid w:val="00DC1C39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lang w:val="en-US" w:eastAsia="en-NZ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03E"/>
    <w:rPr>
      <w:rFonts w:ascii="Times New Roman" w:eastAsia="Arial Unicode MS" w:hAnsi="Times New Roman" w:cs="Tahoma"/>
      <w:lang w:val="en-US" w:eastAsia="en-NZ" w:bidi="en-US"/>
    </w:rPr>
  </w:style>
  <w:style w:type="paragraph" w:styleId="Footer">
    <w:name w:val="footer"/>
    <w:basedOn w:val="Normal"/>
    <w:link w:val="FooterChar"/>
    <w:uiPriority w:val="99"/>
    <w:unhideWhenUsed/>
    <w:rsid w:val="00C37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03E"/>
    <w:rPr>
      <w:rFonts w:ascii="Times New Roman" w:eastAsia="Arial Unicode MS" w:hAnsi="Times New Roman" w:cs="Tahoma"/>
      <w:lang w:val="en-US" w:eastAsia="en-NZ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0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3E"/>
    <w:rPr>
      <w:rFonts w:ascii="Tahoma" w:eastAsia="Arial Unicode MS" w:hAnsi="Tahoma" w:cs="Tahoma"/>
      <w:sz w:val="16"/>
      <w:szCs w:val="16"/>
      <w:lang w:val="en-US" w:eastAsia="en-NZ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6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1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1BE"/>
    <w:rPr>
      <w:rFonts w:ascii="Times New Roman" w:eastAsia="Arial Unicode MS" w:hAnsi="Times New Roman" w:cs="Tahoma"/>
      <w:sz w:val="20"/>
      <w:szCs w:val="20"/>
      <w:lang w:val="en-US" w:eastAsia="en-NZ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1BE"/>
    <w:rPr>
      <w:rFonts w:ascii="Times New Roman" w:eastAsia="Arial Unicode MS" w:hAnsi="Times New Roman" w:cs="Tahoma"/>
      <w:b/>
      <w:bCs/>
      <w:sz w:val="20"/>
      <w:szCs w:val="20"/>
      <w:lang w:val="en-US" w:eastAsia="en-NZ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39"/>
    <w:pPr>
      <w:suppressAutoHyphens/>
    </w:pPr>
    <w:rPr>
      <w:rFonts w:ascii="Times New Roman" w:eastAsia="Arial Unicode MS" w:hAnsi="Times New Roman" w:cs="Tahoma"/>
      <w:lang w:val="en-US" w:eastAsia="en-NZ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C39"/>
    <w:pPr>
      <w:ind w:left="720"/>
    </w:pPr>
  </w:style>
  <w:style w:type="table" w:styleId="TableGrid">
    <w:name w:val="Table Grid"/>
    <w:basedOn w:val="TableNormal"/>
    <w:uiPriority w:val="59"/>
    <w:rsid w:val="00DC1C39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lang w:val="en-US" w:eastAsia="en-NZ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03E"/>
    <w:rPr>
      <w:rFonts w:ascii="Times New Roman" w:eastAsia="Arial Unicode MS" w:hAnsi="Times New Roman" w:cs="Tahoma"/>
      <w:lang w:val="en-US" w:eastAsia="en-NZ" w:bidi="en-US"/>
    </w:rPr>
  </w:style>
  <w:style w:type="paragraph" w:styleId="Footer">
    <w:name w:val="footer"/>
    <w:basedOn w:val="Normal"/>
    <w:link w:val="FooterChar"/>
    <w:uiPriority w:val="99"/>
    <w:unhideWhenUsed/>
    <w:rsid w:val="00C37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03E"/>
    <w:rPr>
      <w:rFonts w:ascii="Times New Roman" w:eastAsia="Arial Unicode MS" w:hAnsi="Times New Roman" w:cs="Tahoma"/>
      <w:lang w:val="en-US" w:eastAsia="en-NZ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0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3E"/>
    <w:rPr>
      <w:rFonts w:ascii="Tahoma" w:eastAsia="Arial Unicode MS" w:hAnsi="Tahoma" w:cs="Tahoma"/>
      <w:sz w:val="16"/>
      <w:szCs w:val="16"/>
      <w:lang w:val="en-US" w:eastAsia="en-NZ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6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1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1BE"/>
    <w:rPr>
      <w:rFonts w:ascii="Times New Roman" w:eastAsia="Arial Unicode MS" w:hAnsi="Times New Roman" w:cs="Tahoma"/>
      <w:sz w:val="20"/>
      <w:szCs w:val="20"/>
      <w:lang w:val="en-US" w:eastAsia="en-NZ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1BE"/>
    <w:rPr>
      <w:rFonts w:ascii="Times New Roman" w:eastAsia="Arial Unicode MS" w:hAnsi="Times New Roman" w:cs="Tahoma"/>
      <w:b/>
      <w:bCs/>
      <w:sz w:val="20"/>
      <w:szCs w:val="20"/>
      <w:lang w:val="en-US" w:eastAsia="en-NZ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CE380-9015-46F5-8D6B-636A4D52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Preston</dc:creator>
  <cp:lastModifiedBy>Judy Preston</cp:lastModifiedBy>
  <cp:revision>10</cp:revision>
  <dcterms:created xsi:type="dcterms:W3CDTF">2016-04-03T23:03:00Z</dcterms:created>
  <dcterms:modified xsi:type="dcterms:W3CDTF">2016-04-03T23:14:00Z</dcterms:modified>
</cp:coreProperties>
</file>